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2E5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spacing w:val="8"/>
          <w:sz w:val="36"/>
          <w:szCs w:val="36"/>
        </w:rPr>
      </w:pPr>
      <w:bookmarkStart w:id="0" w:name="_GoBack"/>
      <w:r>
        <w:rPr>
          <w:rStyle w:val="6"/>
          <w:rFonts w:hint="eastAsia" w:ascii="宋体" w:hAnsi="宋体" w:eastAsia="宋体" w:cs="宋体"/>
          <w:i w:val="0"/>
          <w:iCs w:val="0"/>
          <w:caps w:val="0"/>
          <w:spacing w:val="8"/>
          <w:sz w:val="36"/>
          <w:szCs w:val="36"/>
          <w:bdr w:val="none" w:color="auto" w:sz="0" w:space="0"/>
          <w:shd w:val="clear" w:fill="FFFFFF"/>
        </w:rPr>
        <w:t>第二批“好材料适配好房子”科技攻关“揭榜挂帅”项目榜单</w:t>
      </w:r>
    </w:p>
    <w:bookmarkEnd w:id="0"/>
    <w:p w14:paraId="0E0C7BC4">
      <w:pPr>
        <w:rPr>
          <w:vertAlign w:val="baseline"/>
        </w:rPr>
      </w:pPr>
    </w:p>
    <w:p w14:paraId="7A29C812">
      <w:pPr>
        <w:rPr>
          <w:vertAlign w:val="baseline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76"/>
        <w:gridCol w:w="7946"/>
      </w:tblGrid>
      <w:tr w14:paraId="0CB23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76" w:type="dxa"/>
          </w:tcPr>
          <w:p w14:paraId="1B1F1CA4">
            <w:pPr>
              <w:rPr>
                <w:vertAlign w:val="baseline"/>
              </w:rPr>
            </w:pPr>
          </w:p>
          <w:p w14:paraId="75177D61">
            <w:pPr>
              <w:rPr>
                <w:vertAlign w:val="baseline"/>
              </w:rPr>
            </w:pPr>
          </w:p>
          <w:p w14:paraId="748A1D91">
            <w:pPr>
              <w:rPr>
                <w:vertAlign w:val="baseline"/>
              </w:rPr>
            </w:pPr>
          </w:p>
          <w:p w14:paraId="501F1973">
            <w:pPr>
              <w:rPr>
                <w:vertAlign w:val="baseline"/>
              </w:rPr>
            </w:pPr>
          </w:p>
          <w:p w14:paraId="2144568E">
            <w:pPr>
              <w:rPr>
                <w:vertAlign w:val="baseline"/>
              </w:rPr>
            </w:pPr>
          </w:p>
          <w:p w14:paraId="70BFF6A1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Style w:val="6"/>
                <w:rFonts w:ascii="Microsoft YaHei UI" w:hAnsi="Microsoft YaHei UI" w:eastAsia="Microsoft YaHei UI" w:cs="Microsoft YaHei UI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bdr w:val="none" w:color="auto" w:sz="0" w:space="0"/>
                <w:shd w:val="clear" w:fill="FFFFFF"/>
              </w:rPr>
              <w:t>1</w:t>
            </w:r>
          </w:p>
        </w:tc>
        <w:tc>
          <w:tcPr>
            <w:tcW w:w="7946" w:type="dxa"/>
          </w:tcPr>
          <w:p w14:paraId="5A1CCF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榜单方向：基于固废资源化利用的烧结保温墙板系统研发与应用</w:t>
            </w:r>
          </w:p>
          <w:p w14:paraId="6E93EF9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主要攻关内容：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攻关固废利用适配性、烧结工艺、系统集成等关键技术，研发复合保温外墙板和具有装饰功能的内墙板及系统配套材料。产品性能满足：固废掺量≥75%，耐火极限≥1.5 h，抗压强度≥7.5 MPa，空气声计权隔声量≥48 dB（内墙板），传热系数≤0.65 W/（m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·K）（外墙板）；制定产品标准和使用说明书，实现产品质量可追溯，形成应用技术标准、图集，并在建筑工程中实现应用。</w:t>
            </w:r>
          </w:p>
          <w:p w14:paraId="74C2805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left"/>
              <w:textAlignment w:val="auto"/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8"/>
                <w:szCs w:val="28"/>
                <w:bdr w:val="none" w:color="auto" w:sz="0" w:space="0"/>
                <w:shd w:val="clear" w:fill="FFFFFF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完成时限：2年以内。</w:t>
            </w:r>
          </w:p>
        </w:tc>
      </w:tr>
      <w:tr w14:paraId="486E5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76" w:type="dxa"/>
          </w:tcPr>
          <w:p w14:paraId="1D486CC9">
            <w:pPr>
              <w:rPr>
                <w:vertAlign w:val="baseline"/>
              </w:rPr>
            </w:pPr>
          </w:p>
          <w:p w14:paraId="19AE2CDD">
            <w:pPr>
              <w:rPr>
                <w:vertAlign w:val="baseline"/>
              </w:rPr>
            </w:pPr>
          </w:p>
          <w:p w14:paraId="40CCCCFE">
            <w:pPr>
              <w:rPr>
                <w:vertAlign w:val="baseline"/>
              </w:rPr>
            </w:pPr>
          </w:p>
          <w:p w14:paraId="4362D87E">
            <w:pPr>
              <w:rPr>
                <w:vertAlign w:val="baseline"/>
              </w:rPr>
            </w:pPr>
          </w:p>
          <w:p w14:paraId="2861BF8C">
            <w:pPr>
              <w:rPr>
                <w:vertAlign w:val="baseline"/>
              </w:rPr>
            </w:pPr>
          </w:p>
          <w:p w14:paraId="22FB8D41">
            <w:pPr>
              <w:rPr>
                <w:vertAlign w:val="baseline"/>
              </w:rPr>
            </w:pPr>
          </w:p>
          <w:p w14:paraId="42DD040B">
            <w:pPr>
              <w:rPr>
                <w:vertAlign w:val="baseline"/>
              </w:rPr>
            </w:pPr>
            <w:r>
              <w:rPr>
                <w:rStyle w:val="6"/>
                <w:rFonts w:ascii="Microsoft YaHei UI" w:hAnsi="Microsoft YaHei UI" w:eastAsia="Microsoft YaHei UI" w:cs="Microsoft YaHei UI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bdr w:val="none" w:color="auto" w:sz="0" w:space="0"/>
                <w:shd w:val="clear" w:fill="FFFFFF"/>
              </w:rPr>
              <w:t>2</w:t>
            </w:r>
          </w:p>
        </w:tc>
        <w:tc>
          <w:tcPr>
            <w:tcW w:w="7946" w:type="dxa"/>
          </w:tcPr>
          <w:p w14:paraId="3C5BA44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榜单方向：住宅地下室结构裂缝渗漏水高效治理材料研发及应用</w:t>
            </w:r>
          </w:p>
          <w:p w14:paraId="1CEBCF4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主要攻关内容：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攻关住宅地下室结构裂缝渗漏路径组合探测技术和高效“注浆止水+注浆加固”治理工艺，形成快速检测方法，开发高性能止水材料和高性能韧性补强灌浆材料。产品性能满足：止水材料抗压强度≥1.0 MPa，抗渗压力≥1.0 MPa，长期浸水体积膨胀倍率保持率≥80%；灌浆材料抗压强度≥70 MPa，抗拉强度≥20 MPa，断裂伸长率≥20%，潮湿基面粘结强度≥2.5 MPa，长期热氧老化后抗拉强度保持率≥90%（80 ℃×7 d）；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制定产品标准和使用说明书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，实现产品质量可追溯，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形成应用技术标准、图集，并在住宅工程中实现应用。</w:t>
            </w:r>
          </w:p>
          <w:p w14:paraId="4F2E4F2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left"/>
              <w:textAlignment w:val="auto"/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8"/>
                <w:szCs w:val="28"/>
                <w:bdr w:val="none" w:color="auto" w:sz="0" w:space="0"/>
                <w:shd w:val="clear" w:fill="FFFFFF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完成时限：2年以内。</w:t>
            </w:r>
          </w:p>
        </w:tc>
      </w:tr>
      <w:tr w14:paraId="6C20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76" w:type="dxa"/>
          </w:tcPr>
          <w:p w14:paraId="366B865E">
            <w:pPr>
              <w:rPr>
                <w:vertAlign w:val="baseline"/>
              </w:rPr>
            </w:pPr>
          </w:p>
          <w:p w14:paraId="170A2332">
            <w:pPr>
              <w:rPr>
                <w:vertAlign w:val="baseline"/>
              </w:rPr>
            </w:pPr>
          </w:p>
          <w:p w14:paraId="33E0D9F7">
            <w:pPr>
              <w:rPr>
                <w:vertAlign w:val="baseline"/>
              </w:rPr>
            </w:pPr>
          </w:p>
          <w:p w14:paraId="5158DCC3">
            <w:pPr>
              <w:rPr>
                <w:vertAlign w:val="baseline"/>
              </w:rPr>
            </w:pPr>
          </w:p>
          <w:p w14:paraId="69218081">
            <w:pPr>
              <w:rPr>
                <w:vertAlign w:val="baseline"/>
              </w:rPr>
            </w:pPr>
          </w:p>
          <w:p w14:paraId="26BE4A6F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fill="FFFFFF"/>
                <w:lang w:val="en-US" w:eastAsia="zh-CN"/>
              </w:rPr>
              <w:t>3</w:t>
            </w:r>
          </w:p>
        </w:tc>
        <w:tc>
          <w:tcPr>
            <w:tcW w:w="7946" w:type="dxa"/>
          </w:tcPr>
          <w:p w14:paraId="3E2005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榜单方向：建筑低噪声排水管道系统研发</w:t>
            </w: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与应用</w:t>
            </w:r>
          </w:p>
          <w:p w14:paraId="6BDBE42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主要攻关内容：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开展建筑排水管道噪声产生与传声降噪机理、协同设计方法研究，攻关流道水力优化、管道材料改性、振动控制等关键技术，研发低噪声排水管道系统、隔声构造及施工工法。系统性能满足：排水管道系统噪声测试空气声（L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  <w:vertAlign w:val="subscript"/>
              </w:rPr>
              <w:t>a，A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）≤48 dB（A），采取综合隔声措施后的排水管道系统噪声测试空气声（L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  <w:vertAlign w:val="subscript"/>
              </w:rPr>
              <w:t>a，A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）≤40 dB（A）、结构声（L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  <w:vertAlign w:val="subscript"/>
              </w:rPr>
              <w:t>sc，A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）≤37 dB（A）；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制定产品标准和使用说明书，实现产品质量可追溯，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形成应用技术标准、图集，并在建筑工程中实现应用。</w:t>
            </w:r>
          </w:p>
          <w:p w14:paraId="5DA1E7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left"/>
              <w:textAlignment w:val="auto"/>
              <w:rPr>
                <w:vertAlign w:val="baseline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完成时限：2年以内。</w:t>
            </w:r>
          </w:p>
        </w:tc>
      </w:tr>
      <w:tr w14:paraId="58287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76" w:type="dxa"/>
          </w:tcPr>
          <w:p w14:paraId="5DF134DD">
            <w:pPr>
              <w:rPr>
                <w:vertAlign w:val="baseline"/>
              </w:rPr>
            </w:pPr>
          </w:p>
          <w:p w14:paraId="7F6A4D93">
            <w:pPr>
              <w:rPr>
                <w:vertAlign w:val="baseline"/>
              </w:rPr>
            </w:pPr>
          </w:p>
          <w:p w14:paraId="29059F8D">
            <w:pPr>
              <w:rPr>
                <w:vertAlign w:val="baseline"/>
              </w:rPr>
            </w:pPr>
          </w:p>
          <w:p w14:paraId="7DB2C1F9">
            <w:pPr>
              <w:rPr>
                <w:vertAlign w:val="baseline"/>
              </w:rPr>
            </w:pPr>
          </w:p>
          <w:p w14:paraId="74CBEDF4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fill="FFFFFF"/>
                <w:lang w:val="en-US" w:eastAsia="zh-CN"/>
              </w:rPr>
              <w:t>4</w:t>
            </w:r>
          </w:p>
        </w:tc>
        <w:tc>
          <w:tcPr>
            <w:tcW w:w="7946" w:type="dxa"/>
          </w:tcPr>
          <w:p w14:paraId="3DFC810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榜单方向：住宅厨卫串味反味治理关键技术研发与应用</w:t>
            </w:r>
          </w:p>
          <w:p w14:paraId="14936C3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主要攻关内容：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攻关动态排气自适应调控、多户协同均压与低能耗通风技术，研发住宅新型厨卫排气系统；攻关建筑排水管道气压平衡、地漏水封长效保持技术，研发住宅新型厨卫排水系统。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研究确定相关系统构造设计与施工技术。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系统性能满足：排气道垂直承载力≥120 kN，阀片漏风量≤5.3 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/(h·m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)（500 Pa）且具有自适应控制功能，屋顶风帽静压阻力系数≤0.5，排气系统在压力500 Pa时漏风量≤5.0 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/(h·m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)；排水管道压力为负压且不大于-400 Pa，地漏水封稳定性测试后剩余水封深度不小于35 mm。制定产品标准和使用说明书，形成应用技术标准、图集，并在住宅工程中实现应用。</w:t>
            </w:r>
          </w:p>
          <w:p w14:paraId="05EFD7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（可同时选择排气系统和排水系统两个方向揭榜，也可选择其中之一揭榜）</w:t>
            </w:r>
          </w:p>
          <w:p w14:paraId="046261D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left"/>
              <w:textAlignment w:val="auto"/>
              <w:rPr>
                <w:vertAlign w:val="baseline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完成时限：2年以内。</w:t>
            </w:r>
          </w:p>
        </w:tc>
      </w:tr>
      <w:tr w14:paraId="4EE3A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76" w:type="dxa"/>
          </w:tcPr>
          <w:p w14:paraId="69C2748E">
            <w:pPr>
              <w:rPr>
                <w:vertAlign w:val="baseline"/>
              </w:rPr>
            </w:pPr>
          </w:p>
          <w:p w14:paraId="7B127F2F">
            <w:pPr>
              <w:rPr>
                <w:vertAlign w:val="baseline"/>
              </w:rPr>
            </w:pPr>
          </w:p>
          <w:p w14:paraId="072ECFC4">
            <w:pPr>
              <w:rPr>
                <w:vertAlign w:val="baseline"/>
              </w:rPr>
            </w:pPr>
          </w:p>
          <w:p w14:paraId="265FA688">
            <w:pPr>
              <w:rPr>
                <w:vertAlign w:val="baseline"/>
              </w:rPr>
            </w:pPr>
          </w:p>
          <w:p w14:paraId="6E7A386C">
            <w:pPr>
              <w:rPr>
                <w:vertAlign w:val="baseline"/>
              </w:rPr>
            </w:pPr>
          </w:p>
          <w:p w14:paraId="356AB800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fill="FFFFFF"/>
                <w:lang w:val="en-US" w:eastAsia="zh-CN"/>
              </w:rPr>
              <w:t>5</w:t>
            </w:r>
          </w:p>
        </w:tc>
        <w:tc>
          <w:tcPr>
            <w:tcW w:w="7946" w:type="dxa"/>
          </w:tcPr>
          <w:p w14:paraId="23A7739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榜单方向：光催化净化-自清洁光伏玻璃幕墙研发与应用</w:t>
            </w:r>
          </w:p>
          <w:p w14:paraId="3DA63E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主要攻关内容：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攻关纳米级光催化材料高效催化、玻璃镀膜工艺以及光伏玻璃建筑应用技术，实现玻璃自清洁性能、空气净化性能、光电性能的协同提升，研发光伏发电玻璃幕墙系统。产品性能满足：镀膜后玻璃可见光透射比减少≤10%，静态对水接触角≤10°，铅笔硬度≥3H，附着力0级，具有空气净化功能，光伏幕墙系统光电转化效率≥11%；制定产品标准和使用说明书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实现产品质量可追溯，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形成应用技术标准、图集，并在建筑工程中实现应用。</w:t>
            </w:r>
          </w:p>
          <w:p w14:paraId="7021B8B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left"/>
              <w:textAlignment w:val="auto"/>
              <w:rPr>
                <w:vertAlign w:val="baseline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完成时限：2年以内</w:t>
            </w:r>
          </w:p>
        </w:tc>
      </w:tr>
      <w:tr w14:paraId="39E30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76" w:type="dxa"/>
          </w:tcPr>
          <w:p w14:paraId="6A022C09">
            <w:pPr>
              <w:rPr>
                <w:vertAlign w:val="baseline"/>
              </w:rPr>
            </w:pPr>
          </w:p>
          <w:p w14:paraId="21DDCC02">
            <w:pPr>
              <w:rPr>
                <w:vertAlign w:val="baseline"/>
              </w:rPr>
            </w:pPr>
          </w:p>
          <w:p w14:paraId="68C102AF">
            <w:pPr>
              <w:rPr>
                <w:vertAlign w:val="baseline"/>
              </w:rPr>
            </w:pPr>
          </w:p>
          <w:p w14:paraId="3F60A496">
            <w:pPr>
              <w:rPr>
                <w:vertAlign w:val="baseline"/>
              </w:rPr>
            </w:pPr>
          </w:p>
          <w:p w14:paraId="6FA37B78">
            <w:pPr>
              <w:rPr>
                <w:vertAlign w:val="baseline"/>
              </w:rPr>
            </w:pPr>
          </w:p>
          <w:p w14:paraId="543D9144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fill="FFFFFF"/>
                <w:lang w:val="en-US" w:eastAsia="zh-CN"/>
              </w:rPr>
              <w:t>6</w:t>
            </w:r>
          </w:p>
        </w:tc>
        <w:tc>
          <w:tcPr>
            <w:tcW w:w="7946" w:type="dxa"/>
          </w:tcPr>
          <w:p w14:paraId="16D40F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榜单方向：既有房屋更新改造用低气味墙面涂料系统研发与应用</w:t>
            </w:r>
          </w:p>
          <w:p w14:paraId="78EAAE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主要攻关内容：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针对既有房屋更新改造快速交付需求，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攻关墙面涂料系统低释放控制和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动态监测评价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技术，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研发低气味、低污染物释放墙面涂料系统，开发数字化在线监测系统。系统性能满足：涂装后24h（密闭1小时），气味强度等级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≤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2级、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TVOC≤0.3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 mg/m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；涂装后7天（密闭1小时），气味强度等级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≤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1级、TVOC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≤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0.2 mg/m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制定产品标准和使用说明书，实现产品质量可追溯，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形成应用技术标准、图集，并在建筑工程中实现应用。</w:t>
            </w:r>
          </w:p>
          <w:p w14:paraId="4A84C3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完成时限：2年以内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bdr w:val="none" w:color="auto" w:sz="0" w:space="0"/>
                <w:shd w:val="clear" w:fill="FFFFFF"/>
              </w:rPr>
              <w:t>。</w:t>
            </w:r>
          </w:p>
        </w:tc>
      </w:tr>
    </w:tbl>
    <w:p w14:paraId="78490E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D70A19"/>
    <w:rsid w:val="17D7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2026-09-18T07:11:00Z</dcterms:created>
  <dc:creator>Kyoya0120</dc:creator>
  <cp:lastModifiedBy>Kyoya0120</cp:lastModifiedBy>
  <dcterms:modified xsi:type="dcterms:W3CDTF">2026-09-18T07:23:39Z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5C05E9FD6308457AB2485E7043253A17_11</vt:lpwstr>
  </property>
  <property fmtid="{D5CDD505-2E9C-101B-9397-08002B2CF9AE}" pid="4" name="KSOTemplateDocerSaveRecord">
    <vt:lpwstr>eyJoZGlkIjoiZjlkM2I2MzM1NDc0ZjI2YjlmNjY0MDZhN2VjODNkOTkiLCJ1c2VySWQiOiIzNDg3NTc4ODkifQ==</vt:lpwstr>
  </property>
</Properties>
</file>